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60" w:rsidRPr="00A3233E" w:rsidRDefault="00D55960" w:rsidP="00D55960">
      <w:pPr>
        <w:rPr>
          <w:rFonts w:cstheme="minorHAnsi"/>
          <w:b/>
        </w:rPr>
      </w:pPr>
      <w:r w:rsidRPr="00A3233E">
        <w:rPr>
          <w:rFonts w:cstheme="minorHAnsi"/>
          <w:b/>
        </w:rPr>
        <w:t>MUNICÍPIO DE TUNAS/RS</w:t>
      </w:r>
    </w:p>
    <w:p w:rsidR="00D55960" w:rsidRPr="00A3233E" w:rsidRDefault="00D55960" w:rsidP="00D55960">
      <w:pPr>
        <w:rPr>
          <w:rFonts w:cstheme="minorHAnsi"/>
          <w:b/>
        </w:rPr>
      </w:pPr>
      <w:r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>
        <w:rPr>
          <w:rFonts w:cstheme="minorHAnsi"/>
          <w:b/>
        </w:rPr>
        <w:t>25</w:t>
      </w:r>
      <w:r w:rsidRPr="007B48E1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:rsidR="00D55960" w:rsidRDefault="00D55960" w:rsidP="00D55960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A3233E">
        <w:rPr>
          <w:rFonts w:cstheme="minorHAnsi"/>
          <w:b/>
        </w:rPr>
        <w:t xml:space="preserve"> ATHENA CONSULTORIA ATUARIAL LTDA</w:t>
      </w:r>
      <w:r w:rsidRPr="00A3233E">
        <w:rPr>
          <w:rFonts w:cstheme="minorHAnsi"/>
        </w:rPr>
        <w:t xml:space="preserve">, CNPJ n° 04.531.195/0001-57, situado na Av. Carlos Gomes, n° 111, andar 11, Bairro/Distrito Auxiliadora, CEP 90.480-003, Porto Alegre – RS, no valor total de </w:t>
      </w:r>
      <w:r w:rsidRPr="00A3233E">
        <w:rPr>
          <w:rFonts w:cstheme="minorHAnsi"/>
          <w:b/>
        </w:rPr>
        <w:t>R$ 7.500,00</w:t>
      </w:r>
      <w:r w:rsidRPr="00A3233E">
        <w:rPr>
          <w:rFonts w:cstheme="minorHAnsi"/>
        </w:rPr>
        <w:t xml:space="preserve"> (sete mil e quinhentos reais), pagos 50% do valor após a homologação da base cadastral e 50% do valor após a</w:t>
      </w:r>
      <w:r>
        <w:rPr>
          <w:rFonts w:cstheme="minorHAnsi"/>
        </w:rPr>
        <w:t xml:space="preserve"> conclusão dos demais trabalho, </w:t>
      </w:r>
      <w:r w:rsidRPr="00A3233E">
        <w:rPr>
          <w:rFonts w:cstheme="minorHAnsi"/>
        </w:rPr>
        <w:t xml:space="preserve">para </w:t>
      </w:r>
      <w:r>
        <w:rPr>
          <w:rFonts w:cstheme="minorHAnsi"/>
        </w:rPr>
        <w:t>Prestação</w:t>
      </w:r>
      <w:r w:rsidRPr="00A3233E">
        <w:rPr>
          <w:rFonts w:cstheme="minorHAnsi"/>
        </w:rPr>
        <w:t xml:space="preserve"> de</w:t>
      </w:r>
      <w:r>
        <w:rPr>
          <w:rFonts w:cstheme="minorHAnsi"/>
        </w:rPr>
        <w:t xml:space="preserve"> serviços de avaliação atuarial 2026</w:t>
      </w:r>
      <w:r w:rsidRPr="00137B1D">
        <w:rPr>
          <w:rFonts w:cstheme="minorHAnsi"/>
        </w:rPr>
        <w:t>, exercício</w:t>
      </w:r>
      <w:r>
        <w:rPr>
          <w:rFonts w:cstheme="minorHAnsi"/>
        </w:rPr>
        <w:t xml:space="preserve"> 2025, </w:t>
      </w:r>
      <w:r w:rsidRPr="00A3233E">
        <w:rPr>
          <w:rFonts w:cstheme="minorHAnsi"/>
        </w:rPr>
        <w:t>do Município.</w:t>
      </w:r>
    </w:p>
    <w:p w:rsidR="00D55960" w:rsidRPr="00251515" w:rsidRDefault="00D55960" w:rsidP="00D55960">
      <w:pPr>
        <w:pStyle w:val="PargrafodaLista"/>
        <w:ind w:left="478"/>
        <w:rPr>
          <w:rFonts w:cstheme="minorHAnsi"/>
          <w:b/>
          <w:sz w:val="24"/>
          <w:szCs w:val="24"/>
        </w:rPr>
      </w:pPr>
      <w:r w:rsidRPr="00251515">
        <w:rPr>
          <w:rFonts w:cstheme="minorHAnsi"/>
          <w:b/>
          <w:sz w:val="24"/>
          <w:szCs w:val="24"/>
        </w:rPr>
        <w:t xml:space="preserve">Avaliação Atuarial 2026, exercicio 2025 . </w:t>
      </w:r>
    </w:p>
    <w:p w:rsidR="00D55960" w:rsidRPr="00DF5033" w:rsidRDefault="00D55960" w:rsidP="00D55960">
      <w:pPr>
        <w:ind w:left="397"/>
        <w:rPr>
          <w:rFonts w:cstheme="minorHAnsi"/>
          <w:b/>
          <w:lang w:val="pt-PT"/>
        </w:rPr>
      </w:pPr>
    </w:p>
    <w:p w:rsidR="00D55960" w:rsidRDefault="00D55960" w:rsidP="00D55960">
      <w:pPr>
        <w:pStyle w:val="PargrafodaLista"/>
        <w:numPr>
          <w:ilvl w:val="0"/>
          <w:numId w:val="44"/>
        </w:numPr>
        <w:tabs>
          <w:tab w:val="left" w:pos="825"/>
        </w:tabs>
        <w:spacing w:before="0" w:after="120"/>
        <w:contextualSpacing/>
      </w:pPr>
      <w:r>
        <w:t>Do objeto desta Proposta Comercial: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</w:t>
      </w:r>
      <w:r>
        <w:t xml:space="preserve"> Avaliação Atuarial: A Avaliação Atuarial ordinária será realizada de acordo com os critérios e especificações exigidos pela Secretaria de Previdência, constantes na Portaria MF nº 1.467, de 02/06/2022, e suas respectivas Instruções Normativas, contemplando o que segue: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1.1.1</w:t>
      </w:r>
      <w:r>
        <w:t xml:space="preserve"> Realização da avaliação atuarial anual do RPPS do ano em exercício, com data focal em 31 de dezembro do ano exercício anterior à avaliação, contemplando a apuração das Reservas Matemáticas, o Resultado Atuarial (superávit/ déficit técnico) e o respectivo Plano de Custeio, seguindo a metodologia estabelecida na Nota Técnica Atuarial aprovada e registrada pela Secretaria de Previdência Social (SPREV);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>
        <w:t xml:space="preserve"> </w:t>
      </w:r>
      <w:r w:rsidRPr="00251515">
        <w:rPr>
          <w:b/>
        </w:rPr>
        <w:t>1.1.2</w:t>
      </w:r>
      <w:r>
        <w:t xml:space="preserve"> Fornecimento dos valores das Provisões Matemáticas de Benefícios e Conceder e Concedidos, no prazo estabelecido pelo Tribunal de Contas do Estado, para o tempestivo registro na Contabilidade do RPPS e do Ente (até 24/01/2026);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1.1.3</w:t>
      </w:r>
      <w:r>
        <w:t xml:space="preserve"> Elaboração de Demonstrativo dos Resultados da Avaliação Atuarial (DRAA), bem como todas as ações necessárias para o encaminhamento das informações à Secretaria de Previdência Social – SPREV, de acordo com a Portaria MTP nº 1.467/2022;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>
        <w:t xml:space="preserve"> </w:t>
      </w:r>
      <w:r w:rsidRPr="00251515">
        <w:rPr>
          <w:b/>
        </w:rPr>
        <w:t>1.1.4</w:t>
      </w:r>
      <w:r>
        <w:t xml:space="preserve"> Elaboração de Nota Técnica Atuarial (NTA), se necessário, em atendimento ao que dispõe o Art. 27 da Portaria MTP nº 1.467/2022;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1.1.5</w:t>
      </w:r>
      <w:r>
        <w:t xml:space="preserve"> Construção dos Fluxos atuariais projetados de receitas e despesas do RPPS, para fins de preenchimento do Demonstrativo de Resultados da Avaliação Atuarial (DRAA) e LDO – Lei de Diretrizes Orçamentárias, conforme dispõe o Art. 28 da Portaria MTP nº 1.467/2022;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 xml:space="preserve"> 1.1.6</w:t>
      </w:r>
      <w:r>
        <w:t xml:space="preserve"> Elaboração do Demonstrativo de Duração do Passivo para apuração do valor médio, em anos, dos prazos dos fluxos de pagamentos líquidos de benefícios do RPPS, em conformidade com o Art. 29 da Portaria MTP nº 1.467/2022;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1.1.7</w:t>
      </w:r>
      <w:r>
        <w:t xml:space="preserve"> Tratamento, ajustes estatísticos (quando for o caso) e envio da Base de Dados para o RPPS e Secretaria de Previdência;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1.1.8</w:t>
      </w:r>
      <w:r>
        <w:t xml:space="preserve"> Elaboração de Relatório de Avaliação Atuarial contemplando todos os resultados apurados, parecer técnico e indicações do atuário responsável para estabelecimento ou manutenção do plano de custeio, conforme o que dispõe o Art. 66 da Portaria MTP nº 1.467/2022;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1.1.9</w:t>
      </w:r>
      <w:r>
        <w:t xml:space="preserve"> Elaboração do Demonstrativo dos Resultados da Avaliação Atuarial (DRAA), bem como todas as ações necessárias para o encaminhamento das informações à Secretaria de Previdência Social – SPREV, de acordo com o Art. 241º da Portaria MPS nº 1.467/2022;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1.1.10</w:t>
      </w:r>
      <w:r>
        <w:t xml:space="preserve"> Auxílio nas respostas às Notificações NTA e NAC oriundas da Previdência Social e dos </w:t>
      </w:r>
      <w:r>
        <w:lastRenderedPageBreak/>
        <w:t xml:space="preserve">apontamentos do Tribunal de Contas do Estado. 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1.1.11</w:t>
      </w:r>
      <w:r>
        <w:t xml:space="preserve"> Realização de 1 (uma) apresentação dos resultados da Avaliação Atuarial, de forma ser combinada entre as partes.</w:t>
      </w:r>
    </w:p>
    <w:p w:rsidR="00D55960" w:rsidRDefault="00D55960" w:rsidP="00D55960">
      <w:pPr>
        <w:widowControl w:val="0"/>
        <w:tabs>
          <w:tab w:val="left" w:pos="825"/>
        </w:tabs>
        <w:autoSpaceDE w:val="0"/>
        <w:autoSpaceDN w:val="0"/>
        <w:spacing w:after="120"/>
        <w:ind w:left="118"/>
      </w:pPr>
      <w:r w:rsidRPr="00251515">
        <w:rPr>
          <w:b/>
        </w:rPr>
        <w:t>2.</w:t>
      </w:r>
      <w:r>
        <w:t xml:space="preserve"> </w:t>
      </w:r>
      <w:r w:rsidRPr="00251515">
        <w:rPr>
          <w:rFonts w:cstheme="minorHAnsi"/>
          <w:b/>
        </w:rPr>
        <w:t>Do</w:t>
      </w:r>
      <w:r w:rsidRPr="00251515">
        <w:rPr>
          <w:rFonts w:cstheme="minorHAnsi"/>
          <w:b/>
          <w:spacing w:val="7"/>
        </w:rPr>
        <w:t xml:space="preserve"> </w:t>
      </w:r>
      <w:r w:rsidRPr="00251515">
        <w:rPr>
          <w:rFonts w:cstheme="minorHAnsi"/>
          <w:b/>
        </w:rPr>
        <w:t>prazo</w:t>
      </w:r>
      <w:r w:rsidRPr="00251515">
        <w:rPr>
          <w:rFonts w:cstheme="minorHAnsi"/>
          <w:b/>
          <w:spacing w:val="2"/>
        </w:rPr>
        <w:t xml:space="preserve"> </w:t>
      </w:r>
      <w:r w:rsidRPr="00251515">
        <w:rPr>
          <w:rFonts w:cstheme="minorHAnsi"/>
          <w:b/>
        </w:rPr>
        <w:t>de</w:t>
      </w:r>
      <w:r w:rsidRPr="00251515">
        <w:rPr>
          <w:rFonts w:cstheme="minorHAnsi"/>
          <w:b/>
          <w:spacing w:val="6"/>
        </w:rPr>
        <w:t xml:space="preserve"> </w:t>
      </w:r>
      <w:r w:rsidRPr="00251515">
        <w:rPr>
          <w:rFonts w:cstheme="minorHAnsi"/>
          <w:b/>
          <w:spacing w:val="-2"/>
        </w:rPr>
        <w:t>execução:</w:t>
      </w:r>
    </w:p>
    <w:p w:rsidR="00D55960" w:rsidRDefault="00D55960" w:rsidP="00D55960">
      <w:pPr>
        <w:widowControl w:val="0"/>
        <w:autoSpaceDE w:val="0"/>
        <w:autoSpaceDN w:val="0"/>
        <w:spacing w:after="120"/>
        <w:ind w:left="118"/>
      </w:pPr>
      <w:r>
        <w:rPr>
          <w:b/>
        </w:rPr>
        <w:t>2.</w:t>
      </w:r>
      <w:r>
        <w:rPr>
          <w:rFonts w:cstheme="minorHAnsi"/>
          <w:b/>
        </w:rPr>
        <w:t xml:space="preserve">1. </w:t>
      </w:r>
      <w:r w:rsidRPr="00251515">
        <w:rPr>
          <w:rFonts w:cstheme="minorHAnsi"/>
          <w:b/>
        </w:rPr>
        <w:t>Avaliação</w:t>
      </w:r>
      <w:r w:rsidRPr="00251515">
        <w:rPr>
          <w:rFonts w:cstheme="minorHAnsi"/>
          <w:b/>
          <w:spacing w:val="16"/>
        </w:rPr>
        <w:t xml:space="preserve"> </w:t>
      </w:r>
      <w:r w:rsidRPr="00251515">
        <w:rPr>
          <w:rFonts w:cstheme="minorHAnsi"/>
          <w:b/>
          <w:spacing w:val="-2"/>
        </w:rPr>
        <w:t>Atuarial:</w:t>
      </w:r>
    </w:p>
    <w:p w:rsidR="00D55960" w:rsidRDefault="00D55960" w:rsidP="00D55960">
      <w:pPr>
        <w:widowControl w:val="0"/>
        <w:autoSpaceDE w:val="0"/>
        <w:autoSpaceDN w:val="0"/>
        <w:spacing w:after="120"/>
        <w:ind w:left="118"/>
      </w:pPr>
      <w:r w:rsidRPr="00251515">
        <w:rPr>
          <w:b/>
        </w:rPr>
        <w:t>2.</w:t>
      </w:r>
      <w:r w:rsidRPr="00251515">
        <w:rPr>
          <w:rFonts w:cstheme="minorHAnsi"/>
          <w:b/>
          <w:spacing w:val="-8"/>
        </w:rPr>
        <w:t>1.1.</w:t>
      </w:r>
      <w:r>
        <w:rPr>
          <w:rFonts w:cstheme="minorHAnsi"/>
          <w:spacing w:val="-8"/>
        </w:rPr>
        <w:t xml:space="preserve"> </w:t>
      </w:r>
      <w:r w:rsidRPr="00251515">
        <w:rPr>
          <w:rFonts w:cstheme="minorHAnsi"/>
          <w:spacing w:val="-8"/>
        </w:rPr>
        <w:t>Para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o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cumprimento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spacing w:val="-8"/>
        </w:rPr>
        <w:t>dos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itens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spacing w:val="-8"/>
        </w:rPr>
        <w:t>1.1.1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e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1.1.8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spacing w:val="-8"/>
        </w:rPr>
        <w:t>o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prazo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spacing w:val="-8"/>
        </w:rPr>
        <w:t>máximo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será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30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spacing w:val="-8"/>
        </w:rPr>
        <w:t>dias</w:t>
      </w:r>
      <w:r w:rsidRPr="00251515">
        <w:rPr>
          <w:rFonts w:cstheme="minorHAnsi"/>
          <w:spacing w:val="-7"/>
        </w:rPr>
        <w:t xml:space="preserve"> </w:t>
      </w:r>
      <w:r w:rsidRPr="00251515">
        <w:rPr>
          <w:rFonts w:cstheme="minorHAnsi"/>
          <w:spacing w:val="-8"/>
        </w:rPr>
        <w:t>após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spacing w:val="-8"/>
        </w:rPr>
        <w:t xml:space="preserve">a </w:t>
      </w:r>
      <w:r w:rsidRPr="00251515">
        <w:rPr>
          <w:rFonts w:cstheme="minorHAnsi"/>
          <w:w w:val="90"/>
        </w:rPr>
        <w:t>disponibilização da base de dados completa de que trata o item 1.1.7;</w:t>
      </w:r>
    </w:p>
    <w:p w:rsidR="00D55960" w:rsidRDefault="00D55960" w:rsidP="00D55960">
      <w:pPr>
        <w:widowControl w:val="0"/>
        <w:autoSpaceDE w:val="0"/>
        <w:autoSpaceDN w:val="0"/>
        <w:spacing w:after="120"/>
        <w:ind w:left="118"/>
      </w:pPr>
      <w:r>
        <w:rPr>
          <w:b/>
        </w:rPr>
        <w:t xml:space="preserve">2.1.2. </w:t>
      </w:r>
      <w:r w:rsidRPr="00251515">
        <w:rPr>
          <w:rFonts w:cstheme="minorHAnsi"/>
          <w:w w:val="90"/>
        </w:rPr>
        <w:t>Para</w:t>
      </w:r>
      <w:r w:rsidRPr="00251515">
        <w:rPr>
          <w:rFonts w:cstheme="minorHAnsi"/>
          <w:spacing w:val="-6"/>
          <w:w w:val="90"/>
        </w:rPr>
        <w:t xml:space="preserve"> </w:t>
      </w:r>
      <w:r w:rsidRPr="00251515">
        <w:rPr>
          <w:rFonts w:cstheme="minorHAnsi"/>
          <w:w w:val="90"/>
        </w:rPr>
        <w:t>o</w:t>
      </w:r>
      <w:r w:rsidRPr="00251515">
        <w:rPr>
          <w:rFonts w:cstheme="minorHAnsi"/>
          <w:spacing w:val="-6"/>
          <w:w w:val="90"/>
        </w:rPr>
        <w:t xml:space="preserve"> </w:t>
      </w:r>
      <w:r w:rsidRPr="00251515">
        <w:rPr>
          <w:rFonts w:cstheme="minorHAnsi"/>
          <w:w w:val="90"/>
        </w:rPr>
        <w:t>cumprimento</w:t>
      </w:r>
      <w:r w:rsidRPr="00251515">
        <w:rPr>
          <w:rFonts w:cstheme="minorHAnsi"/>
          <w:spacing w:val="-1"/>
          <w:w w:val="90"/>
        </w:rPr>
        <w:t xml:space="preserve"> </w:t>
      </w:r>
      <w:r w:rsidRPr="00251515">
        <w:rPr>
          <w:rFonts w:cstheme="minorHAnsi"/>
          <w:w w:val="90"/>
        </w:rPr>
        <w:t>do</w:t>
      </w:r>
      <w:r w:rsidRPr="00251515">
        <w:rPr>
          <w:rFonts w:cstheme="minorHAnsi"/>
          <w:spacing w:val="-6"/>
          <w:w w:val="90"/>
        </w:rPr>
        <w:t xml:space="preserve"> </w:t>
      </w:r>
      <w:r w:rsidRPr="00251515">
        <w:rPr>
          <w:rFonts w:cstheme="minorHAnsi"/>
          <w:w w:val="90"/>
        </w:rPr>
        <w:t>item</w:t>
      </w:r>
      <w:r w:rsidRPr="00251515">
        <w:rPr>
          <w:rFonts w:cstheme="minorHAnsi"/>
          <w:spacing w:val="-6"/>
        </w:rPr>
        <w:t xml:space="preserve"> </w:t>
      </w:r>
      <w:r w:rsidRPr="00251515">
        <w:rPr>
          <w:rFonts w:cstheme="minorHAnsi"/>
          <w:w w:val="90"/>
        </w:rPr>
        <w:t>1.1.9</w:t>
      </w:r>
      <w:r w:rsidRPr="00251515">
        <w:rPr>
          <w:rFonts w:cstheme="minorHAnsi"/>
          <w:spacing w:val="-4"/>
          <w:w w:val="90"/>
        </w:rPr>
        <w:t xml:space="preserve"> </w:t>
      </w:r>
      <w:r w:rsidRPr="00251515">
        <w:rPr>
          <w:rFonts w:cstheme="minorHAnsi"/>
          <w:w w:val="90"/>
        </w:rPr>
        <w:t>o</w:t>
      </w:r>
      <w:r w:rsidRPr="00251515">
        <w:rPr>
          <w:rFonts w:cstheme="minorHAnsi"/>
          <w:spacing w:val="-6"/>
          <w:w w:val="90"/>
        </w:rPr>
        <w:t xml:space="preserve"> </w:t>
      </w:r>
      <w:r w:rsidRPr="00251515">
        <w:rPr>
          <w:rFonts w:cstheme="minorHAnsi"/>
          <w:w w:val="90"/>
        </w:rPr>
        <w:t>prazo</w:t>
      </w:r>
      <w:r w:rsidRPr="00251515">
        <w:rPr>
          <w:rFonts w:cstheme="minorHAnsi"/>
          <w:spacing w:val="-6"/>
          <w:w w:val="90"/>
        </w:rPr>
        <w:t xml:space="preserve"> </w:t>
      </w:r>
      <w:r w:rsidRPr="00251515">
        <w:rPr>
          <w:rFonts w:cstheme="minorHAnsi"/>
          <w:w w:val="90"/>
        </w:rPr>
        <w:t>de</w:t>
      </w:r>
      <w:r w:rsidRPr="00251515">
        <w:rPr>
          <w:rFonts w:cstheme="minorHAnsi"/>
          <w:spacing w:val="-3"/>
        </w:rPr>
        <w:t xml:space="preserve"> </w:t>
      </w:r>
      <w:r w:rsidRPr="00251515">
        <w:rPr>
          <w:rFonts w:cstheme="minorHAnsi"/>
          <w:w w:val="90"/>
        </w:rPr>
        <w:t>envio</w:t>
      </w:r>
      <w:r w:rsidRPr="00251515">
        <w:rPr>
          <w:rFonts w:cstheme="minorHAnsi"/>
          <w:spacing w:val="-3"/>
        </w:rPr>
        <w:t xml:space="preserve"> </w:t>
      </w:r>
      <w:r w:rsidRPr="00251515">
        <w:rPr>
          <w:rFonts w:cstheme="minorHAnsi"/>
          <w:w w:val="90"/>
        </w:rPr>
        <w:t>será</w:t>
      </w:r>
      <w:r w:rsidRPr="00251515">
        <w:rPr>
          <w:rFonts w:cstheme="minorHAnsi"/>
          <w:spacing w:val="-5"/>
          <w:w w:val="90"/>
        </w:rPr>
        <w:t xml:space="preserve"> </w:t>
      </w:r>
      <w:r w:rsidRPr="00251515">
        <w:rPr>
          <w:rFonts w:cstheme="minorHAnsi"/>
          <w:w w:val="90"/>
        </w:rPr>
        <w:t>até</w:t>
      </w:r>
      <w:r w:rsidRPr="00251515">
        <w:rPr>
          <w:rFonts w:cstheme="minorHAnsi"/>
          <w:spacing w:val="-7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31/03.</w:t>
      </w:r>
    </w:p>
    <w:p w:rsidR="00D55960" w:rsidRPr="00251515" w:rsidRDefault="00D55960" w:rsidP="00D55960">
      <w:pPr>
        <w:widowControl w:val="0"/>
        <w:autoSpaceDE w:val="0"/>
        <w:autoSpaceDN w:val="0"/>
        <w:spacing w:after="120"/>
        <w:ind w:left="118"/>
      </w:pPr>
      <w:r w:rsidRPr="00251515">
        <w:rPr>
          <w:b/>
        </w:rPr>
        <w:t>2.</w:t>
      </w:r>
      <w:r w:rsidRPr="00251515">
        <w:rPr>
          <w:rFonts w:cstheme="minorHAnsi"/>
          <w:b/>
          <w:spacing w:val="-2"/>
          <w:w w:val="90"/>
        </w:rPr>
        <w:t>1.3.</w:t>
      </w:r>
      <w:r>
        <w:rPr>
          <w:rFonts w:cstheme="minorHAnsi"/>
          <w:spacing w:val="-2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Para o</w:t>
      </w:r>
      <w:r w:rsidRPr="00251515">
        <w:rPr>
          <w:rFonts w:cstheme="minorHAnsi"/>
          <w:spacing w:val="-3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cumprimento</w:t>
      </w:r>
      <w:r w:rsidRPr="00251515">
        <w:rPr>
          <w:rFonts w:cstheme="minorHAnsi"/>
          <w:spacing w:val="-3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do</w:t>
      </w:r>
      <w:r w:rsidRPr="00251515">
        <w:rPr>
          <w:rFonts w:cstheme="minorHAnsi"/>
          <w:spacing w:val="-3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item 1.1.10 o</w:t>
      </w:r>
      <w:r w:rsidRPr="00251515">
        <w:rPr>
          <w:rFonts w:cstheme="minorHAnsi"/>
          <w:spacing w:val="-3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prazo</w:t>
      </w:r>
      <w:r w:rsidRPr="00251515">
        <w:rPr>
          <w:rFonts w:cstheme="minorHAnsi"/>
          <w:spacing w:val="-3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é</w:t>
      </w:r>
      <w:r w:rsidRPr="00251515">
        <w:rPr>
          <w:rFonts w:cstheme="minorHAnsi"/>
          <w:spacing w:val="-5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indeterminado, desde</w:t>
      </w:r>
      <w:r w:rsidRPr="00251515">
        <w:rPr>
          <w:rFonts w:cstheme="minorHAnsi"/>
          <w:spacing w:val="-5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>que</w:t>
      </w:r>
      <w:r w:rsidRPr="00251515">
        <w:rPr>
          <w:rFonts w:cstheme="minorHAnsi"/>
          <w:spacing w:val="-5"/>
          <w:w w:val="90"/>
        </w:rPr>
        <w:t xml:space="preserve"> </w:t>
      </w:r>
      <w:r w:rsidRPr="00251515">
        <w:rPr>
          <w:rFonts w:cstheme="minorHAnsi"/>
          <w:spacing w:val="-2"/>
          <w:w w:val="90"/>
        </w:rPr>
        <w:t xml:space="preserve">relacionado </w:t>
      </w:r>
      <w:r w:rsidRPr="00251515">
        <w:rPr>
          <w:rFonts w:cstheme="minorHAnsi"/>
          <w:spacing w:val="-6"/>
        </w:rPr>
        <w:t xml:space="preserve">a trabalhos executados sob a responsabilidade técnica da Athena Consultoria </w:t>
      </w:r>
      <w:r w:rsidRPr="00251515">
        <w:rPr>
          <w:rFonts w:cstheme="minorHAnsi"/>
        </w:rPr>
        <w:t>Atuarial LTDA.</w:t>
      </w:r>
    </w:p>
    <w:p w:rsidR="00D55960" w:rsidRPr="00A3233E" w:rsidRDefault="00D55960" w:rsidP="00D55960">
      <w:pPr>
        <w:ind w:left="340"/>
        <w:rPr>
          <w:rFonts w:cstheme="minorHAnsi"/>
        </w:rPr>
      </w:pPr>
      <w:r w:rsidRPr="00A3233E">
        <w:rPr>
          <w:rFonts w:cstheme="minorHAnsi"/>
        </w:rPr>
        <w:t>Em anexo segue proposta da empresa acompanhada da qualificação necessária.</w:t>
      </w:r>
    </w:p>
    <w:p w:rsidR="00D55960" w:rsidRDefault="00D55960" w:rsidP="00D55960">
      <w:pPr>
        <w:rPr>
          <w:rFonts w:cstheme="minorHAnsi"/>
        </w:rPr>
      </w:pPr>
      <w:r w:rsidRPr="00A3233E">
        <w:rPr>
          <w:rFonts w:cstheme="minorHAnsi"/>
        </w:rPr>
        <w:t>Nada mais.</w:t>
      </w: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773072" w:rsidP="00D55960">
      <w:pPr>
        <w:jc w:val="right"/>
        <w:rPr>
          <w:rFonts w:cstheme="minorHAnsi"/>
        </w:rPr>
      </w:pPr>
      <w:r>
        <w:rPr>
          <w:rFonts w:cstheme="minorHAnsi"/>
        </w:rPr>
        <w:t>Tunas/RS, 03</w:t>
      </w:r>
      <w:r w:rsidR="00D55960" w:rsidRPr="00A3233E">
        <w:rPr>
          <w:rFonts w:cstheme="minorHAnsi"/>
        </w:rPr>
        <w:t xml:space="preserve"> de </w:t>
      </w:r>
      <w:r w:rsidR="00D55960">
        <w:rPr>
          <w:rFonts w:cstheme="minorHAnsi"/>
        </w:rPr>
        <w:t xml:space="preserve">novembro de </w:t>
      </w:r>
      <w:r w:rsidR="00D55960" w:rsidRPr="00A3233E">
        <w:rPr>
          <w:rFonts w:cstheme="minorHAnsi"/>
        </w:rPr>
        <w:t>202</w:t>
      </w:r>
      <w:r w:rsidR="00D55960">
        <w:rPr>
          <w:rFonts w:cstheme="minorHAnsi"/>
        </w:rPr>
        <w:t>5</w:t>
      </w: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______________________________</w:t>
      </w:r>
    </w:p>
    <w:p w:rsidR="00D55960" w:rsidRPr="00A3233E" w:rsidRDefault="00D55960" w:rsidP="00D55960">
      <w:pPr>
        <w:jc w:val="center"/>
        <w:rPr>
          <w:rFonts w:cstheme="minorHAnsi"/>
          <w:bCs/>
        </w:rPr>
      </w:pPr>
      <w:r w:rsidRPr="00A3233E">
        <w:rPr>
          <w:rFonts w:cstheme="minorHAnsi"/>
          <w:bCs/>
        </w:rPr>
        <w:t>PAULO HENRIQUE REUTER</w:t>
      </w:r>
    </w:p>
    <w:p w:rsidR="00D55960" w:rsidRPr="00A3233E" w:rsidRDefault="00D55960" w:rsidP="00D55960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Prefeito m</w:t>
      </w:r>
      <w:r w:rsidRPr="00A3233E">
        <w:rPr>
          <w:rFonts w:cstheme="minorHAnsi"/>
          <w:bCs/>
        </w:rPr>
        <w:t>unicipal</w:t>
      </w:r>
      <w:r>
        <w:rPr>
          <w:rFonts w:cstheme="minorHAnsi"/>
          <w:bCs/>
        </w:rPr>
        <w:t xml:space="preserve"> de Tunas</w:t>
      </w:r>
    </w:p>
    <w:p w:rsidR="00D55960" w:rsidRPr="00A3233E" w:rsidRDefault="00D55960" w:rsidP="00D55960">
      <w:pPr>
        <w:rPr>
          <w:rFonts w:cstheme="minorHAnsi"/>
          <w:bCs/>
        </w:rPr>
      </w:pPr>
    </w:p>
    <w:p w:rsidR="00D55960" w:rsidRPr="00A3233E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Default="00D55960" w:rsidP="00D55960">
      <w:pPr>
        <w:rPr>
          <w:rFonts w:cstheme="minorHAnsi"/>
          <w:bCs/>
        </w:rPr>
      </w:pPr>
    </w:p>
    <w:p w:rsidR="00D55960" w:rsidRPr="00A3233E" w:rsidRDefault="00D55960" w:rsidP="00D55960">
      <w:pPr>
        <w:rPr>
          <w:rFonts w:cstheme="minorHAnsi"/>
          <w:bCs/>
        </w:rPr>
      </w:pPr>
    </w:p>
    <w:p w:rsidR="00D55960" w:rsidRPr="00A3233E" w:rsidRDefault="00D55960" w:rsidP="00D55960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>
        <w:rPr>
          <w:rFonts w:cstheme="minorHAnsi"/>
          <w:b/>
        </w:rPr>
        <w:t>25</w:t>
      </w:r>
      <w:r w:rsidRPr="007B48E1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:rsidR="00D55960" w:rsidRDefault="00D55960" w:rsidP="00D55960">
      <w:pPr>
        <w:rPr>
          <w:rFonts w:cstheme="minorHAnsi"/>
          <w:b/>
        </w:rPr>
      </w:pPr>
      <w:r w:rsidRPr="00A3233E">
        <w:rPr>
          <w:rFonts w:cstheme="minorHAnsi"/>
          <w:b/>
        </w:rPr>
        <w:t>PARECER JURÍDICO</w:t>
      </w:r>
    </w:p>
    <w:p w:rsidR="00D55960" w:rsidRPr="00A3233E" w:rsidRDefault="00D55960" w:rsidP="00D55960">
      <w:pPr>
        <w:rPr>
          <w:rFonts w:cstheme="minorHAnsi"/>
          <w:b/>
        </w:rPr>
      </w:pPr>
    </w:p>
    <w:p w:rsidR="00D55960" w:rsidRPr="00A3233E" w:rsidRDefault="00D55960" w:rsidP="00D55960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referido processo visa a contratação, pela modalidade de Dispensa de Licitação, de pessoa jurídica para </w:t>
      </w:r>
      <w:r>
        <w:rPr>
          <w:rFonts w:cstheme="minorHAnsi"/>
        </w:rPr>
        <w:t>Prestação</w:t>
      </w:r>
      <w:r w:rsidRPr="00A3233E">
        <w:rPr>
          <w:rFonts w:cstheme="minorHAnsi"/>
        </w:rPr>
        <w:t xml:space="preserve"> de</w:t>
      </w:r>
      <w:r>
        <w:rPr>
          <w:rFonts w:cstheme="minorHAnsi"/>
        </w:rPr>
        <w:t xml:space="preserve"> serviços de avaliação atuarial 2026</w:t>
      </w:r>
      <w:r w:rsidRPr="00137B1D">
        <w:rPr>
          <w:rFonts w:cstheme="minorHAnsi"/>
        </w:rPr>
        <w:t>, exercício</w:t>
      </w:r>
      <w:r>
        <w:rPr>
          <w:rFonts w:cstheme="minorHAnsi"/>
        </w:rPr>
        <w:t xml:space="preserve"> 2025, </w:t>
      </w:r>
      <w:r w:rsidRPr="00A3233E">
        <w:rPr>
          <w:rFonts w:cstheme="minorHAnsi"/>
        </w:rPr>
        <w:t>do Município.</w:t>
      </w:r>
    </w:p>
    <w:p w:rsidR="00D55960" w:rsidRPr="00A3233E" w:rsidRDefault="00D55960" w:rsidP="00D55960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O valor total estimado para contratação é de</w:t>
      </w:r>
      <w:r w:rsidRPr="00A3233E">
        <w:rPr>
          <w:rFonts w:cstheme="minorHAnsi"/>
          <w:b/>
        </w:rPr>
        <w:t xml:space="preserve"> R$ 7.500,00</w:t>
      </w:r>
      <w:r w:rsidRPr="00A3233E">
        <w:rPr>
          <w:rFonts w:cstheme="minorHAnsi"/>
        </w:rPr>
        <w:t xml:space="preserve"> (sete mil e quinhentos reais), pagos 50% do valor após a homologação da base cadastral e 50% do valor após a conclusão dos demais trabalhos, sendo para tanto, contratada a empresa</w:t>
      </w:r>
      <w:r w:rsidRPr="00A3233E">
        <w:rPr>
          <w:rFonts w:cstheme="minorHAnsi"/>
          <w:b/>
        </w:rPr>
        <w:t xml:space="preserve"> ATHENA CONSULTORIA ATUARIAL LTDA</w:t>
      </w:r>
      <w:r w:rsidRPr="00A3233E">
        <w:rPr>
          <w:rFonts w:cstheme="minorHAnsi"/>
        </w:rPr>
        <w:t>, CNPJ n° 04.531.195/0001-57, situado na Av. Carlos Gomes, n° 111, andar 11, Bairro/Distrito Auxiliadora, CEP 90.480-003, Porto Alegre – RS.</w:t>
      </w:r>
    </w:p>
    <w:p w:rsidR="00D55960" w:rsidRPr="00A3233E" w:rsidRDefault="00D55960" w:rsidP="00D55960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>Assim, seguindo estas informações, e partindo do princípio que a empresa contratada atende os requisitos do artigo 75,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D55960" w:rsidRDefault="00D55960" w:rsidP="00D55960">
      <w:pPr>
        <w:ind w:firstLine="708"/>
        <w:rPr>
          <w:rFonts w:cstheme="minorHAnsi"/>
        </w:rPr>
      </w:pPr>
      <w:r w:rsidRPr="00A3233E">
        <w:rPr>
          <w:rFonts w:cstheme="minorHAnsi"/>
        </w:rPr>
        <w:t>É o parecer.</w:t>
      </w:r>
    </w:p>
    <w:p w:rsidR="00D55960" w:rsidRPr="00A3233E" w:rsidRDefault="00D55960" w:rsidP="00D55960">
      <w:pPr>
        <w:ind w:firstLine="708"/>
        <w:rPr>
          <w:rFonts w:cstheme="minorHAnsi"/>
        </w:rPr>
      </w:pP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jc w:val="right"/>
        <w:rPr>
          <w:rFonts w:cstheme="minorHAnsi"/>
        </w:rPr>
      </w:pPr>
      <w:r>
        <w:rPr>
          <w:rFonts w:cstheme="minorHAnsi"/>
        </w:rPr>
        <w:t>Tunas/RS, 0</w:t>
      </w:r>
      <w:r w:rsidR="00773072">
        <w:rPr>
          <w:rFonts w:cstheme="minorHAnsi"/>
        </w:rPr>
        <w:t>4</w:t>
      </w:r>
      <w:r>
        <w:rPr>
          <w:rFonts w:cstheme="minorHAnsi"/>
        </w:rPr>
        <w:t xml:space="preserve"> de novembro de 2025</w:t>
      </w:r>
      <w:r w:rsidRPr="00A3233E">
        <w:rPr>
          <w:rFonts w:cstheme="minorHAnsi"/>
        </w:rPr>
        <w:t>.</w:t>
      </w:r>
    </w:p>
    <w:p w:rsidR="00D55960" w:rsidRPr="00A3233E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______________________________</w:t>
      </w:r>
    </w:p>
    <w:p w:rsidR="00D55960" w:rsidRPr="00A3233E" w:rsidRDefault="00D55960" w:rsidP="00D55960">
      <w:pPr>
        <w:jc w:val="center"/>
        <w:rPr>
          <w:rFonts w:cstheme="minorHAnsi"/>
          <w:lang w:val="en-US"/>
        </w:rPr>
      </w:pPr>
      <w:r w:rsidRPr="00A3233E">
        <w:rPr>
          <w:rFonts w:cstheme="minorHAnsi"/>
          <w:lang w:val="en-US"/>
        </w:rPr>
        <w:t>THALIS VICENTE DAL RI                                                                                                                            OAB/RS 54-769</w:t>
      </w:r>
    </w:p>
    <w:p w:rsidR="00D55960" w:rsidRPr="00A3233E" w:rsidRDefault="00D55960" w:rsidP="00D55960">
      <w:pPr>
        <w:rPr>
          <w:rFonts w:cstheme="minorHAnsi"/>
          <w:lang w:val="en-US"/>
        </w:rPr>
      </w:pPr>
    </w:p>
    <w:p w:rsidR="00D55960" w:rsidRPr="00A3233E" w:rsidRDefault="00D55960" w:rsidP="00D55960">
      <w:pPr>
        <w:rPr>
          <w:rFonts w:cstheme="minorHAnsi"/>
          <w:lang w:val="en-US"/>
        </w:rPr>
      </w:pPr>
    </w:p>
    <w:p w:rsidR="00D55960" w:rsidRPr="00A3233E" w:rsidRDefault="00D55960" w:rsidP="00D55960">
      <w:pPr>
        <w:rPr>
          <w:rFonts w:cstheme="minorHAnsi"/>
          <w:lang w:val="en-US"/>
        </w:rPr>
      </w:pPr>
    </w:p>
    <w:p w:rsidR="00D55960" w:rsidRPr="00A3233E" w:rsidRDefault="00D55960" w:rsidP="00D55960">
      <w:pPr>
        <w:rPr>
          <w:rFonts w:cstheme="minorHAnsi"/>
          <w:lang w:val="en-US"/>
        </w:rPr>
      </w:pPr>
    </w:p>
    <w:p w:rsidR="00D55960" w:rsidRPr="00A3233E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Default="00D55960" w:rsidP="00D55960">
      <w:pPr>
        <w:rPr>
          <w:rFonts w:cstheme="minorHAnsi"/>
          <w:lang w:val="en-US"/>
        </w:rPr>
      </w:pPr>
    </w:p>
    <w:p w:rsidR="00D55960" w:rsidRPr="00A3233E" w:rsidRDefault="00D55960" w:rsidP="00D55960">
      <w:pPr>
        <w:rPr>
          <w:rFonts w:cstheme="minorHAnsi"/>
          <w:lang w:val="en-US"/>
        </w:rPr>
      </w:pPr>
    </w:p>
    <w:p w:rsidR="00D55960" w:rsidRPr="00A3233E" w:rsidRDefault="00D55960" w:rsidP="00D55960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>
        <w:rPr>
          <w:rFonts w:cstheme="minorHAnsi"/>
          <w:b/>
        </w:rPr>
        <w:t>25/2025</w:t>
      </w:r>
    </w:p>
    <w:p w:rsidR="00D55960" w:rsidRPr="00A3233E" w:rsidRDefault="00D55960" w:rsidP="00D55960">
      <w:pPr>
        <w:rPr>
          <w:rFonts w:cstheme="minorHAnsi"/>
          <w:b/>
        </w:rPr>
      </w:pPr>
      <w:r w:rsidRPr="00A3233E">
        <w:rPr>
          <w:rFonts w:cstheme="minorHAnsi"/>
          <w:b/>
        </w:rPr>
        <w:t>RATIFICAÇÃO</w:t>
      </w:r>
    </w:p>
    <w:p w:rsidR="00D55960" w:rsidRPr="00A3233E" w:rsidRDefault="00D55960" w:rsidP="00D55960">
      <w:pPr>
        <w:jc w:val="both"/>
        <w:rPr>
          <w:rFonts w:cstheme="minorHAnsi"/>
          <w:b/>
        </w:rPr>
      </w:pPr>
    </w:p>
    <w:p w:rsidR="00D55960" w:rsidRDefault="00D55960" w:rsidP="00D55960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n° </w:t>
      </w:r>
      <w:r>
        <w:rPr>
          <w:rFonts w:cstheme="minorHAnsi"/>
          <w:b/>
        </w:rPr>
        <w:t>25/2025</w:t>
      </w:r>
      <w:r w:rsidRPr="00A3233E">
        <w:rPr>
          <w:rFonts w:cstheme="minorHAnsi"/>
        </w:rPr>
        <w:t xml:space="preserve">, que visa a contratação de pessoa jurídica para </w:t>
      </w:r>
      <w:r>
        <w:rPr>
          <w:rFonts w:cstheme="minorHAnsi"/>
        </w:rPr>
        <w:t>Prestação</w:t>
      </w:r>
      <w:r w:rsidRPr="00A3233E">
        <w:rPr>
          <w:rFonts w:cstheme="minorHAnsi"/>
        </w:rPr>
        <w:t xml:space="preserve"> de</w:t>
      </w:r>
      <w:r>
        <w:rPr>
          <w:rFonts w:cstheme="minorHAnsi"/>
        </w:rPr>
        <w:t xml:space="preserve"> serviços de avaliação atuarial 2026</w:t>
      </w:r>
      <w:r w:rsidRPr="00137B1D">
        <w:rPr>
          <w:rFonts w:cstheme="minorHAnsi"/>
        </w:rPr>
        <w:t>, exercício</w:t>
      </w:r>
      <w:r>
        <w:rPr>
          <w:rFonts w:cstheme="minorHAnsi"/>
        </w:rPr>
        <w:t xml:space="preserve"> 2025, do Município</w:t>
      </w:r>
      <w:r w:rsidRPr="00A3233E">
        <w:rPr>
          <w:rFonts w:cstheme="minorHAnsi"/>
        </w:rPr>
        <w:t>. Sendo contratada a empresa</w:t>
      </w:r>
      <w:r w:rsidRPr="00A3233E">
        <w:rPr>
          <w:rFonts w:cstheme="minorHAnsi"/>
          <w:b/>
        </w:rPr>
        <w:t xml:space="preserve"> ATHENA CONSULTORIA ATUARIAL LTDA</w:t>
      </w:r>
      <w:r w:rsidRPr="00A3233E">
        <w:rPr>
          <w:rFonts w:cstheme="minorHAnsi"/>
        </w:rPr>
        <w:t xml:space="preserve">, CNPJ n° 04.531.195/0001-57, situado na Av. Carlos Gomes, n° 111, andar 11, Bairro/Distrito Auxiliadora, CEP 90.480-003, Porto Alegre – RS, no valor total de </w:t>
      </w:r>
      <w:r w:rsidRPr="00A3233E">
        <w:rPr>
          <w:rFonts w:cstheme="minorHAnsi"/>
          <w:b/>
        </w:rPr>
        <w:t>R$ 7.500,00</w:t>
      </w:r>
      <w:r w:rsidRPr="00A3233E">
        <w:rPr>
          <w:rFonts w:cstheme="minorHAnsi"/>
        </w:rPr>
        <w:t xml:space="preserve"> (sete mil e quinhentos reais), pagos 50% do valor após a homologação da base cadastral e 50% do valor após a conclusão dos demais trabalhos. Esta licitação se ratifica nos termos do artigo 75, II da Lei 14.133/2021.</w:t>
      </w:r>
    </w:p>
    <w:p w:rsidR="00D55960" w:rsidRPr="00A3233E" w:rsidRDefault="00D55960" w:rsidP="00D55960">
      <w:pPr>
        <w:ind w:firstLine="708"/>
        <w:jc w:val="both"/>
        <w:rPr>
          <w:rFonts w:cstheme="minorHAnsi"/>
        </w:rPr>
      </w:pPr>
    </w:p>
    <w:p w:rsidR="00D55960" w:rsidRPr="00A3233E" w:rsidRDefault="00D55960" w:rsidP="00D55960">
      <w:pPr>
        <w:jc w:val="right"/>
        <w:rPr>
          <w:rFonts w:cstheme="minorHAnsi"/>
        </w:rPr>
      </w:pPr>
      <w:r>
        <w:rPr>
          <w:rFonts w:cstheme="minorHAnsi"/>
        </w:rPr>
        <w:t>Tunas/RS, 0</w:t>
      </w:r>
      <w:r w:rsidR="00773072">
        <w:rPr>
          <w:rFonts w:cstheme="minorHAnsi"/>
        </w:rPr>
        <w:t>5</w:t>
      </w:r>
      <w:bookmarkStart w:id="0" w:name="_GoBack"/>
      <w:bookmarkEnd w:id="0"/>
      <w:r>
        <w:rPr>
          <w:rFonts w:cstheme="minorHAnsi"/>
        </w:rPr>
        <w:t xml:space="preserve"> de novembro de 2025</w:t>
      </w:r>
      <w:r w:rsidRPr="00A3233E">
        <w:rPr>
          <w:rFonts w:cstheme="minorHAnsi"/>
        </w:rPr>
        <w:t>.</w:t>
      </w: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</w:t>
      </w:r>
    </w:p>
    <w:p w:rsidR="00D55960" w:rsidRPr="00A3233E" w:rsidRDefault="00D55960" w:rsidP="00D55960">
      <w:pPr>
        <w:jc w:val="center"/>
        <w:rPr>
          <w:rFonts w:cstheme="minorHAnsi"/>
        </w:rPr>
      </w:pPr>
      <w:r w:rsidRPr="00A3233E">
        <w:rPr>
          <w:rFonts w:cstheme="minorHAnsi"/>
        </w:rPr>
        <w:t>PAULO HENRIQUE REUTER</w:t>
      </w:r>
    </w:p>
    <w:p w:rsidR="00D55960" w:rsidRPr="00A3233E" w:rsidRDefault="00D55960" w:rsidP="00D55960">
      <w:pPr>
        <w:jc w:val="center"/>
        <w:rPr>
          <w:rFonts w:cstheme="minorHAnsi"/>
        </w:rPr>
      </w:pPr>
      <w:r>
        <w:rPr>
          <w:rFonts w:cstheme="minorHAnsi"/>
        </w:rPr>
        <w:t>Prefeito m</w:t>
      </w:r>
      <w:r w:rsidRPr="00A3233E">
        <w:rPr>
          <w:rFonts w:cstheme="minorHAnsi"/>
        </w:rPr>
        <w:t>unicipal</w:t>
      </w:r>
      <w:r>
        <w:rPr>
          <w:rFonts w:cstheme="minorHAnsi"/>
        </w:rPr>
        <w:t xml:space="preserve"> de Tunas</w:t>
      </w: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rPr>
          <w:rFonts w:cstheme="minorHAnsi"/>
        </w:rPr>
      </w:pPr>
    </w:p>
    <w:p w:rsidR="00D55960" w:rsidRPr="00A3233E" w:rsidRDefault="00D55960" w:rsidP="00D55960">
      <w:pPr>
        <w:rPr>
          <w:rFonts w:cstheme="minorHAnsi"/>
        </w:rPr>
      </w:pPr>
    </w:p>
    <w:p w:rsidR="0049447F" w:rsidRPr="00571244" w:rsidRDefault="0049447F" w:rsidP="00571244"/>
    <w:sectPr w:rsidR="0049447F" w:rsidRPr="00571244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4D" w:rsidRDefault="00BD154D" w:rsidP="00330BE2">
      <w:r>
        <w:separator/>
      </w:r>
    </w:p>
  </w:endnote>
  <w:endnote w:type="continuationSeparator" w:id="0">
    <w:p w:rsidR="00BD154D" w:rsidRDefault="00BD154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4D" w:rsidRDefault="00BD154D" w:rsidP="00330BE2">
      <w:r>
        <w:separator/>
      </w:r>
    </w:p>
  </w:footnote>
  <w:footnote w:type="continuationSeparator" w:id="0">
    <w:p w:rsidR="00BD154D" w:rsidRDefault="00BD154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4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6" w15:restartNumberingAfterBreak="0">
    <w:nsid w:val="4C1164A4"/>
    <w:multiLevelType w:val="hybridMultilevel"/>
    <w:tmpl w:val="27D0BFFC"/>
    <w:lvl w:ilvl="0" w:tplc="A62A1DA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3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5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39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0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2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7"/>
  </w:num>
  <w:num w:numId="5">
    <w:abstractNumId w:val="18"/>
  </w:num>
  <w:num w:numId="6">
    <w:abstractNumId w:val="33"/>
  </w:num>
  <w:num w:numId="7">
    <w:abstractNumId w:val="20"/>
  </w:num>
  <w:num w:numId="8">
    <w:abstractNumId w:val="1"/>
  </w:num>
  <w:num w:numId="9">
    <w:abstractNumId w:val="37"/>
  </w:num>
  <w:num w:numId="10">
    <w:abstractNumId w:val="8"/>
  </w:num>
  <w:num w:numId="1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8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19"/>
  </w:num>
  <w:num w:numId="35">
    <w:abstractNumId w:val="3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8"/>
  </w:num>
  <w:num w:numId="37">
    <w:abstractNumId w:val="27"/>
  </w:num>
  <w:num w:numId="38">
    <w:abstractNumId w:val="29"/>
  </w:num>
  <w:num w:numId="39">
    <w:abstractNumId w:val="22"/>
  </w:num>
  <w:num w:numId="40">
    <w:abstractNumId w:val="35"/>
  </w:num>
  <w:num w:numId="41">
    <w:abstractNumId w:val="36"/>
  </w:num>
  <w:num w:numId="42">
    <w:abstractNumId w:val="42"/>
  </w:num>
  <w:num w:numId="43">
    <w:abstractNumId w:val="21"/>
  </w:num>
  <w:num w:numId="4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072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4405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5960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F60FF-ABD1-4332-8750-5F440F5B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987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3</cp:revision>
  <cp:lastPrinted>2025-10-29T13:08:00Z</cp:lastPrinted>
  <dcterms:created xsi:type="dcterms:W3CDTF">2025-11-04T17:18:00Z</dcterms:created>
  <dcterms:modified xsi:type="dcterms:W3CDTF">2025-11-04T17:22:00Z</dcterms:modified>
</cp:coreProperties>
</file>